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CB45" w14:textId="77777777" w:rsidR="001B22A5" w:rsidRDefault="001B22A5"/>
    <w:p w14:paraId="3065EEDC" w14:textId="77777777" w:rsidR="001B22A5" w:rsidRPr="001B22A5" w:rsidRDefault="001B22A5" w:rsidP="001B22A5">
      <w:pPr>
        <w:jc w:val="center"/>
        <w:rPr>
          <w:b/>
          <w:bCs/>
          <w:color w:val="000000" w:themeColor="text1"/>
          <w:u w:val="single"/>
        </w:rPr>
      </w:pPr>
      <w:r w:rsidRPr="001B22A5">
        <w:rPr>
          <w:b/>
          <w:bCs/>
          <w:color w:val="000000" w:themeColor="text1"/>
          <w:u w:val="single"/>
        </w:rPr>
        <w:t>Opisy przedmiotu zamówienia</w:t>
      </w:r>
    </w:p>
    <w:p w14:paraId="51892AC3" w14:textId="77777777" w:rsidR="001B22A5" w:rsidRDefault="001B22A5" w:rsidP="001B22A5">
      <w:pPr>
        <w:jc w:val="center"/>
      </w:pPr>
    </w:p>
    <w:p w14:paraId="163A6790" w14:textId="77777777" w:rsidR="001B22A5" w:rsidRPr="00702D55" w:rsidRDefault="001B22A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1 – ROZBIÓRKA KOMINA</w:t>
      </w:r>
    </w:p>
    <w:p w14:paraId="5A696B55" w14:textId="77777777" w:rsidR="00751E8F" w:rsidRPr="00681DBD" w:rsidRDefault="00751E8F" w:rsidP="00751E8F">
      <w:pPr>
        <w:autoSpaceDE w:val="0"/>
        <w:autoSpaceDN w:val="0"/>
        <w:adjustRightInd w:val="0"/>
        <w:rPr>
          <w:rFonts w:eastAsia="Courier New" w:cstheme="minorHAnsi"/>
          <w:color w:val="000000"/>
          <w:lang w:eastAsia="pl-PL"/>
        </w:rPr>
      </w:pPr>
      <w:r w:rsidRPr="00681DBD">
        <w:rPr>
          <w:rFonts w:eastAsia="Courier New" w:cstheme="minorHAnsi"/>
          <w:color w:val="000000"/>
          <w:lang w:eastAsia="pl-PL"/>
        </w:rPr>
        <w:t>Zadanie polega na demontażu komina stalowego nieużytkowanego celem wygospodarowania miejsca na instalację dodatkowych kolektorów słonecznych oraz paneli fotowoltaicznych. Demontaż zgodnie z załączonym projektem rozbiórki.</w:t>
      </w:r>
    </w:p>
    <w:p w14:paraId="19479352" w14:textId="77777777" w:rsidR="00751E8F" w:rsidRPr="00681DBD" w:rsidRDefault="00751E8F" w:rsidP="00751E8F">
      <w:pPr>
        <w:autoSpaceDE w:val="0"/>
        <w:autoSpaceDN w:val="0"/>
        <w:adjustRightInd w:val="0"/>
        <w:rPr>
          <w:rFonts w:eastAsia="Courier New" w:cstheme="minorHAnsi"/>
          <w:color w:val="000000"/>
          <w:lang w:eastAsia="pl-PL"/>
        </w:rPr>
      </w:pPr>
      <w:r w:rsidRPr="00681DBD">
        <w:rPr>
          <w:rFonts w:eastAsia="Courier New" w:cstheme="minorHAnsi"/>
          <w:color w:val="000000"/>
          <w:lang w:eastAsia="pl-PL"/>
        </w:rPr>
        <w:t>Przedmiar załączony do dokumentacji pełni jedynie funkcję pomocniczą.</w:t>
      </w:r>
    </w:p>
    <w:p w14:paraId="69EB5DE5" w14:textId="77777777" w:rsidR="00751E8F" w:rsidRPr="00681DBD" w:rsidRDefault="00751E8F" w:rsidP="00751E8F">
      <w:pPr>
        <w:autoSpaceDE w:val="0"/>
        <w:autoSpaceDN w:val="0"/>
        <w:adjustRightInd w:val="0"/>
        <w:rPr>
          <w:rFonts w:eastAsia="Courier New" w:cstheme="minorHAnsi"/>
          <w:color w:val="000000"/>
          <w:lang w:eastAsia="pl-PL"/>
        </w:rPr>
      </w:pPr>
      <w:r w:rsidRPr="00681DBD">
        <w:rPr>
          <w:rFonts w:eastAsia="Courier New" w:cstheme="minorHAnsi"/>
          <w:color w:val="000000"/>
          <w:lang w:eastAsia="pl-PL"/>
        </w:rPr>
        <w:t>Po stronie Wykonawcy jest utylizacja materiału z demontażu i sprzedaż odzyskanego złomu. Zysk z tego tytułu wykonawca winien uwzględnić w oferowanej cenie odpowiednio ją kalkulując .</w:t>
      </w:r>
    </w:p>
    <w:p w14:paraId="0A01C619" w14:textId="77777777" w:rsidR="00C05018" w:rsidRPr="00C05018" w:rsidRDefault="00C05018" w:rsidP="009D473B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t>Integralny załącznik – Projekt rozbiórki komina</w:t>
      </w:r>
    </w:p>
    <w:p w14:paraId="011973BE" w14:textId="77777777" w:rsidR="000B0675" w:rsidRDefault="000B0675" w:rsidP="009D473B">
      <w:pPr>
        <w:tabs>
          <w:tab w:val="center" w:pos="4536"/>
          <w:tab w:val="right" w:pos="9072"/>
        </w:tabs>
      </w:pPr>
    </w:p>
    <w:p w14:paraId="4879FE83" w14:textId="77777777" w:rsidR="000B0675" w:rsidRPr="00702D55" w:rsidRDefault="000B067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2 – WYMIANA WINDY/D</w:t>
      </w:r>
      <w:r w:rsidR="004C1039" w:rsidRPr="00702D55">
        <w:rPr>
          <w:b/>
          <w:bCs/>
          <w:sz w:val="28"/>
          <w:szCs w:val="28"/>
        </w:rPr>
        <w:t>Ź</w:t>
      </w:r>
      <w:r w:rsidRPr="00702D55">
        <w:rPr>
          <w:b/>
          <w:bCs/>
          <w:sz w:val="28"/>
          <w:szCs w:val="28"/>
        </w:rPr>
        <w:t>WI</w:t>
      </w:r>
      <w:r w:rsidR="004C1039" w:rsidRPr="00702D55">
        <w:rPr>
          <w:b/>
          <w:bCs/>
          <w:sz w:val="28"/>
          <w:szCs w:val="28"/>
        </w:rPr>
        <w:t>G</w:t>
      </w:r>
      <w:r w:rsidR="00CC541F" w:rsidRPr="00702D55">
        <w:rPr>
          <w:b/>
          <w:bCs/>
          <w:sz w:val="28"/>
          <w:szCs w:val="28"/>
        </w:rPr>
        <w:t xml:space="preserve"> (system „zaprojektuj i wybuduj”)</w:t>
      </w:r>
    </w:p>
    <w:p w14:paraId="0B25D42A" w14:textId="77777777" w:rsidR="00FB4A5C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Zadanie polega na </w:t>
      </w:r>
      <w:r w:rsidR="004D7DA6">
        <w:rPr>
          <w:color w:val="000000"/>
          <w:lang w:eastAsia="pl-PL" w:bidi="pl-PL"/>
        </w:rPr>
        <w:t xml:space="preserve">zaprojektowaniu dźwigu w istniejącym szybie, </w:t>
      </w:r>
      <w:r>
        <w:rPr>
          <w:color w:val="000000"/>
          <w:lang w:eastAsia="pl-PL" w:bidi="pl-PL"/>
        </w:rPr>
        <w:t>demontażu istniejące</w:t>
      </w:r>
    </w:p>
    <w:p w14:paraId="454915C4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go dźwigu oraz dostawie i montażu nowego dźwigu elektrycznego w istniejącym szybie windowym. </w:t>
      </w:r>
    </w:p>
    <w:p w14:paraId="1FD4D71F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być zaprojektowany zgodnie z aktualnie obowiązującymi przepisami, zaleceniami oraz wytycznymi w Polsce oraz w całej Unii Europejskiej. Przewiduje się iż,  wymianie podlegać będą wszystkie podzespoły. </w:t>
      </w:r>
    </w:p>
    <w:p w14:paraId="434D8EB6" w14:textId="77777777"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Wciągarki charakteryzować się winny dużą niezawodnością z przeznaczeniem do pracy ciężkiej – 240 (+-20)</w:t>
      </w:r>
      <w:r w:rsidR="00CC541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włączeń na godzinę. </w:t>
      </w:r>
    </w:p>
    <w:p w14:paraId="1168BCC7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Dźwig winien posiadać:</w:t>
      </w:r>
    </w:p>
    <w:p w14:paraId="7A1EDDE7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  falownik, dzięki któremu zmniejszeniu ulegną koszty eksploatacji o 20-30%,</w:t>
      </w:r>
    </w:p>
    <w:p w14:paraId="0D33EF4A" w14:textId="77777777"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aparaturę sterową </w:t>
      </w:r>
      <w:r w:rsidR="00CC541F">
        <w:rPr>
          <w:color w:val="000000"/>
          <w:lang w:eastAsia="pl-PL" w:bidi="pl-PL"/>
        </w:rPr>
        <w:t xml:space="preserve">wyposażoną </w:t>
      </w:r>
      <w:r>
        <w:rPr>
          <w:color w:val="000000"/>
          <w:lang w:eastAsia="pl-PL" w:bidi="pl-PL"/>
        </w:rPr>
        <w:t xml:space="preserve">w monitoring dźwigu </w:t>
      </w:r>
      <w:r w:rsidR="00CC541F">
        <w:rPr>
          <w:color w:val="000000"/>
          <w:lang w:eastAsia="pl-PL" w:bidi="pl-PL"/>
        </w:rPr>
        <w:t>pozwalający</w:t>
      </w:r>
      <w:r>
        <w:rPr>
          <w:color w:val="000000"/>
          <w:lang w:eastAsia="pl-PL" w:bidi="pl-PL"/>
        </w:rPr>
        <w:t xml:space="preserve"> na zdalną diagnozę awarii oraz komunikację z aparaturą sterową za pomocą sieci GSM (automatyczne powiadomienie o przestoju)</w:t>
      </w:r>
      <w:r w:rsidR="00CC541F">
        <w:rPr>
          <w:color w:val="000000"/>
          <w:lang w:eastAsia="pl-PL" w:bidi="pl-PL"/>
        </w:rPr>
        <w:t>,</w:t>
      </w:r>
    </w:p>
    <w:p w14:paraId="1C6FB3D7" w14:textId="77777777"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zamontowaną kabinę o optymalnej powierzchni wykorzystującą w pełni przestrzeń w szybie. </w:t>
      </w:r>
    </w:p>
    <w:p w14:paraId="0452FD4D" w14:textId="77777777"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mieć </w:t>
      </w:r>
      <w:r w:rsidR="00FA2B64">
        <w:rPr>
          <w:color w:val="000000"/>
          <w:lang w:eastAsia="pl-PL" w:bidi="pl-PL"/>
        </w:rPr>
        <w:t xml:space="preserve"> nie</w:t>
      </w:r>
      <w:r>
        <w:rPr>
          <w:color w:val="000000"/>
          <w:lang w:eastAsia="pl-PL" w:bidi="pl-PL"/>
        </w:rPr>
        <w:t xml:space="preserve">ograniczony </w:t>
      </w:r>
      <w:r w:rsidR="00FA2B64">
        <w:rPr>
          <w:color w:val="000000"/>
          <w:lang w:eastAsia="pl-PL" w:bidi="pl-PL"/>
        </w:rPr>
        <w:t>dostęp do części zamiennych innym firm</w:t>
      </w:r>
      <w:r>
        <w:rPr>
          <w:color w:val="000000"/>
          <w:lang w:eastAsia="pl-PL" w:bidi="pl-PL"/>
        </w:rPr>
        <w:t xml:space="preserve"> niż producenta, tak by </w:t>
      </w:r>
      <w:r w:rsidR="00FA2B64">
        <w:rPr>
          <w:color w:val="000000"/>
          <w:lang w:eastAsia="pl-PL" w:bidi="pl-PL"/>
        </w:rPr>
        <w:t xml:space="preserve"> umożliwi</w:t>
      </w:r>
      <w:r>
        <w:rPr>
          <w:color w:val="000000"/>
          <w:lang w:eastAsia="pl-PL" w:bidi="pl-PL"/>
        </w:rPr>
        <w:t>ć</w:t>
      </w:r>
      <w:r w:rsidR="00FA2B6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Zamawiającemu </w:t>
      </w:r>
      <w:r w:rsidR="00FA2B64">
        <w:rPr>
          <w:color w:val="000000"/>
          <w:lang w:eastAsia="pl-PL" w:bidi="pl-PL"/>
        </w:rPr>
        <w:t xml:space="preserve">swobodny wybór ekip konserwujących, prowadzących serwis po cenach rynkowych, a nie narzuconych przez producenta dźwigu, np. po wygaśnięciu okresu gwarancji. </w:t>
      </w:r>
    </w:p>
    <w:p w14:paraId="7ECC1D4E" w14:textId="77777777" w:rsidR="004C1039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 wykonaniu prac, dźwigi </w:t>
      </w:r>
      <w:r w:rsidR="00CC541F">
        <w:rPr>
          <w:color w:val="000000"/>
          <w:lang w:eastAsia="pl-PL" w:bidi="pl-PL"/>
        </w:rPr>
        <w:t xml:space="preserve">winny </w:t>
      </w:r>
      <w:r>
        <w:rPr>
          <w:color w:val="000000"/>
          <w:lang w:eastAsia="pl-PL" w:bidi="pl-PL"/>
        </w:rPr>
        <w:t>posiadać oznaczenie CE, a więc oznaczenie nowego wyrobu spełniającego wszelkie przep</w:t>
      </w:r>
      <w:r w:rsidR="00CC541F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>sy i zalecenia Unii Europejskiej.</w:t>
      </w:r>
    </w:p>
    <w:p w14:paraId="778D2B39" w14:textId="77777777" w:rsidR="000B0675" w:rsidRPr="00E76424" w:rsidRDefault="00E76424" w:rsidP="000B0675">
      <w:pPr>
        <w:rPr>
          <w:sz w:val="20"/>
          <w:szCs w:val="20"/>
        </w:rPr>
      </w:pPr>
      <w:r w:rsidRPr="00E76424">
        <w:rPr>
          <w:sz w:val="20"/>
          <w:szCs w:val="20"/>
        </w:rPr>
        <w:t>Dodatkowo wymiana dźwigu winna obejmować:</w:t>
      </w:r>
    </w:p>
    <w:p w14:paraId="7DC02D81" w14:textId="77777777" w:rsidR="00E76424" w:rsidRPr="00E76424" w:rsidRDefault="00E76424" w:rsidP="000B0675">
      <w:pPr>
        <w:rPr>
          <w:sz w:val="20"/>
          <w:szCs w:val="20"/>
        </w:rPr>
      </w:pPr>
      <w:r w:rsidRPr="00E76424">
        <w:rPr>
          <w:color w:val="000000"/>
          <w:sz w:val="20"/>
          <w:szCs w:val="20"/>
          <w:lang w:eastAsia="pl-PL" w:bidi="pl-PL"/>
        </w:rPr>
        <w:t>- montaż drzwi szybowych ognioodpornych EI30 / EI60:</w:t>
      </w:r>
    </w:p>
    <w:p w14:paraId="509E9B2F" w14:textId="77777777" w:rsidR="000B0675" w:rsidRP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color w:val="000000"/>
          <w:sz w:val="20"/>
          <w:szCs w:val="20"/>
          <w:lang w:eastAsia="pl-PL" w:bidi="pl-PL"/>
        </w:rPr>
        <w:lastRenderedPageBreak/>
        <w:t>- wykonanie zgodne ze Standardami Dostępności dla polityki spójności 2014-2020</w:t>
      </w:r>
    </w:p>
    <w:p w14:paraId="6FB43483" w14:textId="77777777" w:rsid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- zgodność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z nową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Dyrektywą 2014/33/UE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oraz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Normami EN 81-20 i EN 81-50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obowiązującymi od września </w:t>
      </w:r>
      <w:r w:rsidRPr="00E76424">
        <w:rPr>
          <w:rFonts w:cstheme="minorHAnsi"/>
          <w:color w:val="000000"/>
          <w:sz w:val="20"/>
          <w:szCs w:val="20"/>
          <w:lang w:eastAsia="pl-PL" w:bidi="pl-PL"/>
        </w:rPr>
        <w:t>2017</w:t>
      </w:r>
      <w:r w:rsidRPr="00E76424">
        <w:rPr>
          <w:color w:val="000000"/>
          <w:sz w:val="20"/>
          <w:szCs w:val="20"/>
          <w:lang w:eastAsia="pl-PL" w:bidi="pl-PL"/>
        </w:rPr>
        <w:t xml:space="preserve"> roku.</w:t>
      </w:r>
    </w:p>
    <w:p w14:paraId="6F4F68A4" w14:textId="77777777" w:rsidR="00242AF7" w:rsidRPr="00C05018" w:rsidRDefault="00242AF7" w:rsidP="00242AF7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t xml:space="preserve">Integralny załącznik – </w:t>
      </w:r>
      <w:r>
        <w:rPr>
          <w:b/>
          <w:bCs/>
          <w:i/>
          <w:iCs/>
          <w:u w:val="single"/>
        </w:rPr>
        <w:t>program funkcjonalno-użytkowy wymiany (PFU) windy</w:t>
      </w:r>
    </w:p>
    <w:p w14:paraId="546E60E0" w14:textId="77777777" w:rsidR="00702D55" w:rsidRDefault="00702D55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14:paraId="2987509C" w14:textId="77777777" w:rsidR="00702D55" w:rsidRPr="00702D55" w:rsidRDefault="00702D55" w:rsidP="00702D5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3</w:t>
      </w:r>
      <w:r w:rsidRPr="00702D55">
        <w:rPr>
          <w:b/>
          <w:bCs/>
          <w:sz w:val="28"/>
          <w:szCs w:val="28"/>
        </w:rPr>
        <w:t xml:space="preserve"> – </w:t>
      </w:r>
      <w:r w:rsidR="00C2591D">
        <w:rPr>
          <w:b/>
          <w:bCs/>
          <w:sz w:val="28"/>
          <w:szCs w:val="28"/>
        </w:rPr>
        <w:t>TERMOMODERNIZACJA Z OZE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14:paraId="0DC146C1" w14:textId="77777777" w:rsidR="00887E23" w:rsidRPr="00600B59" w:rsidRDefault="00887E23" w:rsidP="00887E23">
      <w:pPr>
        <w:autoSpaceDE w:val="0"/>
        <w:autoSpaceDN w:val="0"/>
        <w:adjustRightInd w:val="0"/>
        <w:rPr>
          <w:rFonts w:eastAsia="Courier New" w:cstheme="minorHAnsi"/>
          <w:color w:val="000000"/>
          <w:lang w:eastAsia="pl-PL"/>
        </w:rPr>
      </w:pPr>
      <w:r w:rsidRPr="00600B59">
        <w:rPr>
          <w:rFonts w:eastAsia="Courier New" w:cstheme="minorHAnsi"/>
          <w:color w:val="000000"/>
          <w:lang w:eastAsia="pl-PL"/>
        </w:rPr>
        <w:t>Zadanie polega na szeroko pojętej termomodernizacji z OZE, zaprojektowaniu prac tak by cały system w budynku był spójny i pozwolił na jak największą samowystarczalność energetyczną obiektu. W tramach zadania należy zaprojektować wszystkie urządzenia, uzyskać niezbędne zezwolenia na prace, wykonać audyty energetyczne i efektywności energetycznej przed i po wykonaniu, wykonać założoną termomodernizację z OZE.</w:t>
      </w:r>
    </w:p>
    <w:p w14:paraId="4AC41468" w14:textId="77777777" w:rsidR="00887E23" w:rsidRPr="00600B59" w:rsidRDefault="00887E23" w:rsidP="00887E23">
      <w:pPr>
        <w:autoSpaceDE w:val="0"/>
        <w:autoSpaceDN w:val="0"/>
        <w:adjustRightInd w:val="0"/>
        <w:rPr>
          <w:rFonts w:eastAsia="Courier New" w:cstheme="minorHAnsi"/>
          <w:color w:val="000000"/>
          <w:lang w:eastAsia="pl-PL"/>
        </w:rPr>
      </w:pPr>
      <w:r w:rsidRPr="00600B59">
        <w:rPr>
          <w:rFonts w:eastAsia="Courier New" w:cstheme="minorHAnsi"/>
          <w:color w:val="000000"/>
          <w:lang w:eastAsia="pl-PL"/>
        </w:rPr>
        <w:t xml:space="preserve">W zakresie zadania obejmującego prace termomodernizacyjne budynków DPS i OZE – w tym ocieplenie ścian, wymiana stolarki okiennej i drzwiowej, wymiana centralnego ogrzewania i c.w.u., modernizacja źródła ciepła, instalacja dodatkowych kolektorów słonecznych oraz montaż paneli fotowoltaicznych. W zakresie poprawy dostępności komunikacyjnej oraz dostosowania do aktualnych przepisów założono, remont i dostosowanie pomieszczeń sanitarno-higienicznych, przebudowę kuchni wraz ze stołówką. przewiduje się: </w:t>
      </w:r>
    </w:p>
    <w:p w14:paraId="1DFDCC30" w14:textId="77777777"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Ocieplenie wszystkich przegród zewnętrznych – ścian i dachów, wraz z obróbkami blacharskimi, </w:t>
      </w:r>
      <w:proofErr w:type="spellStart"/>
      <w:r>
        <w:rPr>
          <w:sz w:val="20"/>
          <w:szCs w:val="20"/>
        </w:rPr>
        <w:t>ogniomurów</w:t>
      </w:r>
      <w:proofErr w:type="spellEnd"/>
      <w:r>
        <w:rPr>
          <w:sz w:val="20"/>
          <w:szCs w:val="20"/>
        </w:rPr>
        <w:t xml:space="preserve"> i kominów, daszków nad wejściami, wymianą orynnowania i rur spustowych, </w:t>
      </w:r>
      <w:r w:rsidR="006C0CBE">
        <w:rPr>
          <w:sz w:val="20"/>
          <w:szCs w:val="20"/>
        </w:rPr>
        <w:t xml:space="preserve">przełożenie i </w:t>
      </w:r>
      <w:r>
        <w:rPr>
          <w:sz w:val="20"/>
          <w:szCs w:val="20"/>
        </w:rPr>
        <w:t xml:space="preserve"> uzupełnieniem instalacji odgromowej. </w:t>
      </w:r>
    </w:p>
    <w:p w14:paraId="2C8F1BE4" w14:textId="77777777"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Wymianę stolarki zewnętrznej – okien i drzwi, wraz z wymianą parapetów zewnętrznych</w:t>
      </w:r>
    </w:p>
    <w:p w14:paraId="092DB420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sieci C.O. i CWU</w:t>
      </w:r>
    </w:p>
    <w:p w14:paraId="3963EF3D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kolektorów słonecznych (uzupełnienie istniejącej instalacji)</w:t>
      </w:r>
    </w:p>
    <w:p w14:paraId="49DDD92B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paneli fotowoltaicznych</w:t>
      </w:r>
    </w:p>
    <w:p w14:paraId="1221D09C" w14:textId="77777777" w:rsidR="00BE7853" w:rsidRDefault="006C0CBE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oświetlenia poprzez wymianę opraw i żarówek na typu LED</w:t>
      </w:r>
    </w:p>
    <w:p w14:paraId="0EF61CDD" w14:textId="77777777" w:rsidR="00BE7853" w:rsidRDefault="00CF46D6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>Pompy ciepła (2 przemysłowe)</w:t>
      </w:r>
    </w:p>
    <w:p w14:paraId="30315034" w14:textId="77777777" w:rsidR="00BE7853" w:rsidRDefault="00CF46D6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>Magazyn energii</w:t>
      </w:r>
    </w:p>
    <w:p w14:paraId="320E19DE" w14:textId="59E983AF" w:rsidR="00BE7853" w:rsidRDefault="00CF46D6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 xml:space="preserve">Wymienniki ciepła (3 </w:t>
      </w:r>
      <w:proofErr w:type="spellStart"/>
      <w:r w:rsidRPr="00BE7853">
        <w:rPr>
          <w:sz w:val="20"/>
          <w:szCs w:val="20"/>
        </w:rPr>
        <w:t>szt</w:t>
      </w:r>
      <w:proofErr w:type="spellEnd"/>
      <w:r w:rsidRPr="00BE7853">
        <w:rPr>
          <w:sz w:val="20"/>
          <w:szCs w:val="20"/>
        </w:rPr>
        <w:t xml:space="preserve"> do wymiany)</w:t>
      </w:r>
    </w:p>
    <w:p w14:paraId="396CF1B6" w14:textId="77777777" w:rsidR="00BE7853" w:rsidRDefault="00BE7853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CF46D6" w:rsidRPr="00BE7853">
        <w:rPr>
          <w:sz w:val="20"/>
          <w:szCs w:val="20"/>
        </w:rPr>
        <w:t xml:space="preserve">iepłej wody użytkowej </w:t>
      </w:r>
    </w:p>
    <w:p w14:paraId="48EB2CB8" w14:textId="77777777" w:rsidR="00BE7853" w:rsidRDefault="00CF46D6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 xml:space="preserve">Zawór trójdrożny na odbiorze wody ciepłej </w:t>
      </w:r>
    </w:p>
    <w:p w14:paraId="606D1D11" w14:textId="28575CD3" w:rsidR="00BE7853" w:rsidRDefault="00C3503A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Instalacja </w:t>
      </w:r>
      <w:r w:rsidR="00044CDD" w:rsidRPr="00BE7853">
        <w:rPr>
          <w:sz w:val="20"/>
          <w:szCs w:val="20"/>
        </w:rPr>
        <w:t xml:space="preserve"> zmiękczacz</w:t>
      </w:r>
      <w:r>
        <w:rPr>
          <w:sz w:val="20"/>
          <w:szCs w:val="20"/>
        </w:rPr>
        <w:t>ania</w:t>
      </w:r>
      <w:r w:rsidR="00044CDD" w:rsidRPr="00BE7853">
        <w:rPr>
          <w:sz w:val="20"/>
          <w:szCs w:val="20"/>
        </w:rPr>
        <w:t xml:space="preserve"> wody ciepłej </w:t>
      </w:r>
    </w:p>
    <w:p w14:paraId="7864CE15" w14:textId="77777777" w:rsidR="00BE7853" w:rsidRDefault="00F70F04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>Wymianę tablic elektrycznych</w:t>
      </w:r>
      <w:r w:rsidR="00854DD5" w:rsidRPr="00BE7853">
        <w:rPr>
          <w:sz w:val="20"/>
          <w:szCs w:val="20"/>
        </w:rPr>
        <w:t xml:space="preserve">. </w:t>
      </w:r>
    </w:p>
    <w:p w14:paraId="61006D14" w14:textId="77777777" w:rsidR="00BE7853" w:rsidRDefault="00044CDD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>Wymiana okładzin schodów i pochylni</w:t>
      </w:r>
    </w:p>
    <w:p w14:paraId="1662E3FA" w14:textId="6FC7D9EE" w:rsidR="00044CDD" w:rsidRPr="00BE7853" w:rsidRDefault="00044CDD" w:rsidP="00BE785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BE7853">
        <w:rPr>
          <w:sz w:val="20"/>
          <w:szCs w:val="20"/>
        </w:rPr>
        <w:t xml:space="preserve">Wymiana daszku nad wejściem głównym wraz z orynnowaniem </w:t>
      </w:r>
    </w:p>
    <w:p w14:paraId="6AD0A185" w14:textId="7CDE4EB4" w:rsidR="00500D50" w:rsidRPr="00500D50" w:rsidRDefault="00500D50" w:rsidP="00500D50">
      <w:pPr>
        <w:tabs>
          <w:tab w:val="center" w:pos="4536"/>
          <w:tab w:val="right" w:pos="9072"/>
        </w:tabs>
        <w:ind w:left="360"/>
        <w:rPr>
          <w:b/>
          <w:bCs/>
          <w:i/>
          <w:iCs/>
          <w:u w:val="single"/>
        </w:rPr>
      </w:pPr>
      <w:r w:rsidRPr="00500D50">
        <w:rPr>
          <w:b/>
          <w:bCs/>
          <w:i/>
          <w:iCs/>
          <w:u w:val="single"/>
        </w:rPr>
        <w:t>Integralny załącznik – program funkcjonalno-użytkowy wymiany (PFU</w:t>
      </w:r>
      <w:r w:rsidR="00887E23">
        <w:rPr>
          <w:b/>
          <w:bCs/>
          <w:i/>
          <w:iCs/>
          <w:u w:val="single"/>
        </w:rPr>
        <w:t>)</w:t>
      </w:r>
    </w:p>
    <w:p w14:paraId="60D151E4" w14:textId="77777777" w:rsidR="00044CDD" w:rsidRPr="00044CDD" w:rsidRDefault="00044CDD" w:rsidP="00044CDD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593F8B4B" w14:textId="77777777" w:rsidR="001A0AE0" w:rsidRPr="00702D55" w:rsidRDefault="001A0AE0" w:rsidP="001A0AE0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4</w:t>
      </w:r>
      <w:r w:rsidRPr="00702D5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SYSTEM PRZECIWPOŻAROWY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14:paraId="75CF928F" w14:textId="77777777" w:rsidR="00C2591D" w:rsidRPr="00C2591D" w:rsidRDefault="00C2591D" w:rsidP="006C0CBE">
      <w:pPr>
        <w:pStyle w:val="Akapitzlist"/>
        <w:tabs>
          <w:tab w:val="center" w:pos="4536"/>
          <w:tab w:val="right" w:pos="9072"/>
        </w:tabs>
        <w:rPr>
          <w:sz w:val="20"/>
          <w:szCs w:val="20"/>
        </w:rPr>
      </w:pPr>
    </w:p>
    <w:p w14:paraId="233A148E" w14:textId="77777777" w:rsidR="002D295E" w:rsidRDefault="002D295E" w:rsidP="00500D50">
      <w:pPr>
        <w:tabs>
          <w:tab w:val="center" w:pos="4536"/>
          <w:tab w:val="right" w:pos="9072"/>
        </w:tabs>
        <w:ind w:left="360"/>
        <w:rPr>
          <w:rFonts w:eastAsia="Courier New" w:cstheme="minorHAnsi"/>
          <w:color w:val="000000"/>
          <w:lang w:eastAsia="pl-PL"/>
        </w:rPr>
      </w:pPr>
      <w:r w:rsidRPr="00681B52">
        <w:rPr>
          <w:rFonts w:eastAsia="Courier New" w:cstheme="minorHAnsi"/>
          <w:color w:val="000000"/>
          <w:lang w:eastAsia="pl-PL"/>
        </w:rPr>
        <w:t xml:space="preserve">Zadanie obejmuje zaprojektowanie i wykonanie instalacji systemu przeciwpożarowego w budynku Domu Pomocy Społecznej, instalacji </w:t>
      </w:r>
      <w:proofErr w:type="spellStart"/>
      <w:r w:rsidRPr="00681B52">
        <w:rPr>
          <w:rFonts w:eastAsia="Courier New" w:cstheme="minorHAnsi"/>
          <w:color w:val="000000"/>
          <w:lang w:eastAsia="pl-PL"/>
        </w:rPr>
        <w:t>przyzywowej</w:t>
      </w:r>
      <w:proofErr w:type="spellEnd"/>
      <w:r w:rsidRPr="00681B52">
        <w:rPr>
          <w:rFonts w:eastAsia="Courier New" w:cstheme="minorHAnsi"/>
          <w:color w:val="000000"/>
          <w:lang w:eastAsia="pl-PL"/>
        </w:rPr>
        <w:t xml:space="preserve">, wymiany drzwi wewnętrznych na </w:t>
      </w:r>
      <w:r w:rsidRPr="00681B52">
        <w:rPr>
          <w:rFonts w:eastAsia="Courier New" w:cstheme="minorHAnsi"/>
          <w:color w:val="000000"/>
          <w:lang w:eastAsia="pl-PL"/>
        </w:rPr>
        <w:lastRenderedPageBreak/>
        <w:t xml:space="preserve">przeciwpożarowe, zgodnie z obowiązującymi przepisami przeciwpożarowymi w ramach poprawy dostępności komunikacyjnej oraz dostosowania do aktualnych przepisów, a także remontu i dostosowania pomieszczeń sanitarno-higienicznych, przebudowy kuchni wraz ze stołówką., jak również w zakresie zmian wynikających z przeprowadzonej </w:t>
      </w:r>
      <w:proofErr w:type="spellStart"/>
      <w:r w:rsidRPr="00681B52">
        <w:rPr>
          <w:rFonts w:eastAsia="Courier New" w:cstheme="minorHAnsi"/>
          <w:color w:val="000000"/>
          <w:lang w:eastAsia="pl-PL"/>
        </w:rPr>
        <w:t>termomodernizacyji</w:t>
      </w:r>
      <w:proofErr w:type="spellEnd"/>
      <w:r w:rsidRPr="00681B52">
        <w:rPr>
          <w:rFonts w:eastAsia="Courier New" w:cstheme="minorHAnsi"/>
          <w:color w:val="000000"/>
          <w:lang w:eastAsia="pl-PL"/>
        </w:rPr>
        <w:t xml:space="preserve"> budynków DPS i OZE – modernizacji źródła ciepła, instalacji dodatkowych kolektorów słonecznych oraz paneli fotowoltaicznych.</w:t>
      </w:r>
    </w:p>
    <w:p w14:paraId="411C315C" w14:textId="2A4B3B99" w:rsidR="00C2591D" w:rsidRPr="00E76424" w:rsidRDefault="00500D50" w:rsidP="00500D50">
      <w:pPr>
        <w:tabs>
          <w:tab w:val="center" w:pos="4536"/>
          <w:tab w:val="right" w:pos="9072"/>
        </w:tabs>
        <w:ind w:left="360"/>
        <w:rPr>
          <w:sz w:val="20"/>
          <w:szCs w:val="20"/>
        </w:rPr>
      </w:pPr>
      <w:r w:rsidRPr="00500D50">
        <w:rPr>
          <w:b/>
          <w:bCs/>
          <w:i/>
          <w:iCs/>
          <w:u w:val="single"/>
        </w:rPr>
        <w:t xml:space="preserve">Integralny załącznik – program funkcjonalno-użytkowy wymiany (PFU) </w:t>
      </w:r>
      <w:r>
        <w:rPr>
          <w:b/>
          <w:bCs/>
          <w:i/>
          <w:iCs/>
          <w:u w:val="single"/>
        </w:rPr>
        <w:t>– P.poż.</w:t>
      </w:r>
    </w:p>
    <w:sectPr w:rsidR="00C2591D" w:rsidRPr="00E76424" w:rsidSect="001D291F">
      <w:headerReference w:type="default" r:id="rId7"/>
      <w:footerReference w:type="default" r:id="rId8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9979" w14:textId="77777777" w:rsidR="00FE532E" w:rsidRDefault="00FE532E" w:rsidP="001D291F">
      <w:pPr>
        <w:spacing w:after="0" w:line="240" w:lineRule="auto"/>
      </w:pPr>
      <w:r>
        <w:separator/>
      </w:r>
    </w:p>
  </w:endnote>
  <w:endnote w:type="continuationSeparator" w:id="0">
    <w:p w14:paraId="2004B8F5" w14:textId="77777777" w:rsidR="00FE532E" w:rsidRDefault="00FE532E" w:rsidP="001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58077"/>
      <w:docPartObj>
        <w:docPartGallery w:val="Page Numbers (Bottom of Page)"/>
        <w:docPartUnique/>
      </w:docPartObj>
    </w:sdtPr>
    <w:sdtContent>
      <w:p w14:paraId="5E9BA0D8" w14:textId="744868C2" w:rsidR="00BE7853" w:rsidRDefault="00BE7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C6168" w14:textId="77777777" w:rsidR="00AE1706" w:rsidRDefault="00AE1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E4BC" w14:textId="77777777" w:rsidR="00FE532E" w:rsidRDefault="00FE532E" w:rsidP="001D291F">
      <w:pPr>
        <w:spacing w:after="0" w:line="240" w:lineRule="auto"/>
      </w:pPr>
      <w:r>
        <w:separator/>
      </w:r>
    </w:p>
  </w:footnote>
  <w:footnote w:type="continuationSeparator" w:id="0">
    <w:p w14:paraId="73E9FEF7" w14:textId="77777777" w:rsidR="00FE532E" w:rsidRDefault="00FE532E" w:rsidP="001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D291F" w:rsidRPr="00987724" w14:paraId="186103F7" w14:textId="77777777" w:rsidTr="00FB4D0A">
      <w:tc>
        <w:tcPr>
          <w:tcW w:w="1016" w:type="pct"/>
          <w:tcMar>
            <w:left w:w="0" w:type="dxa"/>
            <w:right w:w="0" w:type="dxa"/>
          </w:tcMar>
        </w:tcPr>
        <w:p w14:paraId="6C73956F" w14:textId="77777777" w:rsidR="001D291F" w:rsidRDefault="001D291F" w:rsidP="001D291F">
          <w:pPr>
            <w:rPr>
              <w:rFonts w:ascii="Calibri" w:eastAsia="Calibri" w:hAnsi="Calibri"/>
              <w:noProof/>
            </w:rPr>
          </w:pPr>
        </w:p>
        <w:p w14:paraId="2938ADB9" w14:textId="77777777" w:rsidR="001D291F" w:rsidRPr="00987724" w:rsidRDefault="001D291F" w:rsidP="001D291F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t>PiPR.IV.272.1.2023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E6D6958" w14:textId="77777777" w:rsidR="001D291F" w:rsidRPr="00987724" w:rsidRDefault="001D291F" w:rsidP="001D291F">
          <w:pPr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66F5EB0" w14:textId="77777777" w:rsidR="001D291F" w:rsidRPr="00987724" w:rsidRDefault="001D291F" w:rsidP="001D291F">
          <w:pPr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905A62" w14:textId="77777777" w:rsidR="001D291F" w:rsidRDefault="001D291F" w:rsidP="001D291F">
          <w:pPr>
            <w:jc w:val="right"/>
          </w:pPr>
        </w:p>
        <w:p w14:paraId="71E83046" w14:textId="77777777" w:rsidR="001D291F" w:rsidRDefault="001D291F" w:rsidP="001D291F">
          <w:pPr>
            <w:jc w:val="right"/>
          </w:pPr>
          <w:r>
            <w:t>Załącznik nr 1 do SWZ</w:t>
          </w:r>
        </w:p>
        <w:p w14:paraId="7390E2FD" w14:textId="77777777" w:rsidR="001D291F" w:rsidRPr="00987724" w:rsidRDefault="001D291F" w:rsidP="001D291F">
          <w:pPr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5CE1DE8A" w14:textId="77777777" w:rsidR="001D291F" w:rsidRDefault="001D291F" w:rsidP="001D2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5D3"/>
    <w:multiLevelType w:val="hybridMultilevel"/>
    <w:tmpl w:val="F372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698"/>
    <w:multiLevelType w:val="hybridMultilevel"/>
    <w:tmpl w:val="F1B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1458">
    <w:abstractNumId w:val="0"/>
  </w:num>
  <w:num w:numId="2" w16cid:durableId="157608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5"/>
    <w:rsid w:val="00044CDD"/>
    <w:rsid w:val="00067282"/>
    <w:rsid w:val="000B0675"/>
    <w:rsid w:val="000D0FA9"/>
    <w:rsid w:val="0017342A"/>
    <w:rsid w:val="001A0AE0"/>
    <w:rsid w:val="001B22A5"/>
    <w:rsid w:val="001D291F"/>
    <w:rsid w:val="00242AF7"/>
    <w:rsid w:val="002B3A68"/>
    <w:rsid w:val="002D295E"/>
    <w:rsid w:val="002E7742"/>
    <w:rsid w:val="00413074"/>
    <w:rsid w:val="00477EC8"/>
    <w:rsid w:val="004B1DF9"/>
    <w:rsid w:val="004C1039"/>
    <w:rsid w:val="004D7DA6"/>
    <w:rsid w:val="00500D50"/>
    <w:rsid w:val="00616B26"/>
    <w:rsid w:val="006B0B8A"/>
    <w:rsid w:val="006C0CBE"/>
    <w:rsid w:val="00702D55"/>
    <w:rsid w:val="00751E8F"/>
    <w:rsid w:val="007E31BF"/>
    <w:rsid w:val="00820BEA"/>
    <w:rsid w:val="00854DD5"/>
    <w:rsid w:val="00887E23"/>
    <w:rsid w:val="009A0CDA"/>
    <w:rsid w:val="009D473B"/>
    <w:rsid w:val="00AE1706"/>
    <w:rsid w:val="00BB2A5F"/>
    <w:rsid w:val="00BE7853"/>
    <w:rsid w:val="00C05018"/>
    <w:rsid w:val="00C2591D"/>
    <w:rsid w:val="00C3503A"/>
    <w:rsid w:val="00CC541F"/>
    <w:rsid w:val="00CF46D6"/>
    <w:rsid w:val="00E76424"/>
    <w:rsid w:val="00EE59DC"/>
    <w:rsid w:val="00F70F04"/>
    <w:rsid w:val="00FA2B64"/>
    <w:rsid w:val="00FB4A5C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379BF"/>
  <w15:chartTrackingRefBased/>
  <w15:docId w15:val="{54DE6298-341C-47B1-AD6D-E0F23B7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0D0FA9"/>
    <w:rPr>
      <w:rFonts w:ascii="Verdana" w:eastAsia="Verdana" w:hAnsi="Verdana" w:cs="Verdana"/>
      <w:sz w:val="15"/>
      <w:szCs w:val="15"/>
    </w:rPr>
  </w:style>
  <w:style w:type="paragraph" w:customStyle="1" w:styleId="Inne0">
    <w:name w:val="Inne"/>
    <w:basedOn w:val="Normalny"/>
    <w:link w:val="Inne"/>
    <w:rsid w:val="000D0FA9"/>
    <w:pPr>
      <w:widowControl w:val="0"/>
      <w:spacing w:after="0" w:line="240" w:lineRule="auto"/>
    </w:pPr>
    <w:rPr>
      <w:rFonts w:ascii="Verdana" w:eastAsia="Verdana" w:hAnsi="Verdana" w:cs="Verdana"/>
      <w:kern w:val="2"/>
      <w:sz w:val="15"/>
      <w:szCs w:val="15"/>
      <w14:ligatures w14:val="standardContextual"/>
    </w:rPr>
  </w:style>
  <w:style w:type="paragraph" w:styleId="Akapitzlist">
    <w:name w:val="List Paragraph"/>
    <w:basedOn w:val="Normalny"/>
    <w:uiPriority w:val="34"/>
    <w:qFormat/>
    <w:rsid w:val="00C25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9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9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</cp:revision>
  <dcterms:created xsi:type="dcterms:W3CDTF">2023-07-29T05:50:00Z</dcterms:created>
  <dcterms:modified xsi:type="dcterms:W3CDTF">2023-07-29T05:50:00Z</dcterms:modified>
</cp:coreProperties>
</file>